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44" w:rsidRDefault="00EB1D3F" w:rsidP="00EB1D3F">
      <w:pPr>
        <w:bidi w:val="0"/>
        <w:spacing w:after="120" w:line="276" w:lineRule="auto"/>
        <w:jc w:val="both"/>
        <w:rPr>
          <w:rFonts w:asciiTheme="majorBidi" w:hAnsiTheme="majorBidi" w:cs="David"/>
          <w:b/>
          <w:bCs/>
          <w:sz w:val="24"/>
          <w:szCs w:val="24"/>
        </w:rPr>
      </w:pPr>
      <w:r>
        <w:rPr>
          <w:rFonts w:asciiTheme="majorBidi" w:hAnsiTheme="majorBidi" w:cs="David"/>
          <w:b/>
          <w:bCs/>
          <w:sz w:val="24"/>
          <w:szCs w:val="24"/>
        </w:rPr>
        <w:t>Biology</w:t>
      </w:r>
      <w:r w:rsidR="00284848">
        <w:rPr>
          <w:rFonts w:asciiTheme="majorBidi" w:hAnsiTheme="majorBidi" w:cs="David"/>
          <w:b/>
          <w:bCs/>
          <w:sz w:val="24"/>
          <w:szCs w:val="24"/>
        </w:rPr>
        <w:t xml:space="preserve"> of Aging</w:t>
      </w:r>
    </w:p>
    <w:p w:rsidR="00EB1D3F" w:rsidRDefault="00EB1D3F" w:rsidP="00EB1D3F">
      <w:pPr>
        <w:bidi w:val="0"/>
        <w:spacing w:after="120" w:line="276" w:lineRule="auto"/>
        <w:jc w:val="both"/>
        <w:rPr>
          <w:rFonts w:asciiTheme="majorBidi" w:hAnsiTheme="majorBidi" w:cs="David"/>
          <w:b/>
          <w:bCs/>
          <w:sz w:val="24"/>
          <w:szCs w:val="24"/>
        </w:rPr>
      </w:pPr>
    </w:p>
    <w:p w:rsidR="00EB1D3F" w:rsidRPr="00EB1D3F" w:rsidRDefault="00EB1D3F" w:rsidP="00EB1D3F">
      <w:pPr>
        <w:bidi w:val="0"/>
        <w:spacing w:after="120" w:line="276" w:lineRule="auto"/>
        <w:jc w:val="both"/>
        <w:rPr>
          <w:rFonts w:asciiTheme="majorBidi" w:hAnsiTheme="majorBidi" w:cs="David"/>
          <w:b/>
          <w:bCs/>
          <w:sz w:val="24"/>
          <w:szCs w:val="24"/>
        </w:rPr>
      </w:pPr>
    </w:p>
    <w:p w:rsidR="00D91C44" w:rsidRPr="00EB1D3F" w:rsidRDefault="00D91C44" w:rsidP="00EB1D3F">
      <w:pPr>
        <w:bidi w:val="0"/>
        <w:spacing w:after="120" w:line="276" w:lineRule="auto"/>
        <w:jc w:val="both"/>
        <w:rPr>
          <w:rFonts w:asciiTheme="majorBidi" w:hAnsiTheme="majorBidi" w:cs="David"/>
          <w:b/>
          <w:bCs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 xml:space="preserve">Course Number: </w:t>
      </w:r>
      <w:r w:rsidR="00CC68DF" w:rsidRPr="00CC68DF">
        <w:rPr>
          <w:rFonts w:asciiTheme="majorBidi" w:hAnsiTheme="majorBidi" w:cs="David"/>
          <w:b/>
          <w:bCs/>
          <w:sz w:val="24"/>
          <w:szCs w:val="24"/>
        </w:rPr>
        <w:t>86896</w:t>
      </w:r>
    </w:p>
    <w:p w:rsidR="00D91C44" w:rsidRPr="00EB1D3F" w:rsidRDefault="00D91C44" w:rsidP="00EB1D3F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>Lecturer:</w:t>
      </w:r>
      <w:r w:rsidRPr="00EB1D3F">
        <w:rPr>
          <w:rFonts w:asciiTheme="majorBidi" w:hAnsiTheme="majorBidi" w:cs="David"/>
          <w:sz w:val="24"/>
          <w:szCs w:val="24"/>
        </w:rPr>
        <w:t xml:space="preserve"> </w:t>
      </w:r>
      <w:r w:rsidR="00CC68DF">
        <w:rPr>
          <w:rFonts w:asciiTheme="majorBidi" w:hAnsiTheme="majorBidi" w:cs="David"/>
          <w:sz w:val="24"/>
          <w:szCs w:val="24"/>
        </w:rPr>
        <w:t>Daniel Kaganovich and colleagues</w:t>
      </w:r>
    </w:p>
    <w:p w:rsidR="00D91C44" w:rsidRPr="00EB1D3F" w:rsidRDefault="00D91C44" w:rsidP="00284848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>Department:</w:t>
      </w:r>
      <w:r w:rsidRPr="00EB1D3F">
        <w:rPr>
          <w:rFonts w:asciiTheme="majorBidi" w:hAnsiTheme="majorBidi" w:cs="David"/>
          <w:sz w:val="24"/>
          <w:szCs w:val="24"/>
        </w:rPr>
        <w:t xml:space="preserve"> </w:t>
      </w:r>
      <w:r w:rsidR="00CC68DF">
        <w:rPr>
          <w:rFonts w:asciiTheme="majorBidi" w:hAnsiTheme="majorBidi" w:cs="David"/>
          <w:sz w:val="24"/>
          <w:szCs w:val="24"/>
        </w:rPr>
        <w:t>Cell and Developmental Biology</w:t>
      </w:r>
    </w:p>
    <w:p w:rsidR="00A81332" w:rsidRPr="00EB1D3F" w:rsidRDefault="00A81332" w:rsidP="00284848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>Format:</w:t>
      </w:r>
      <w:r w:rsidRPr="00EB1D3F">
        <w:rPr>
          <w:rFonts w:asciiTheme="majorBidi" w:hAnsiTheme="majorBidi" w:cs="David"/>
          <w:sz w:val="24"/>
          <w:szCs w:val="24"/>
        </w:rPr>
        <w:t xml:space="preserve"> </w:t>
      </w:r>
      <w:r w:rsidR="00CC68DF">
        <w:rPr>
          <w:rFonts w:asciiTheme="majorBidi" w:hAnsiTheme="majorBidi" w:cs="David"/>
          <w:sz w:val="24"/>
          <w:szCs w:val="24"/>
        </w:rPr>
        <w:t>Lecture</w:t>
      </w:r>
    </w:p>
    <w:p w:rsidR="00D91C44" w:rsidRPr="00EB1D3F" w:rsidRDefault="00D91C44" w:rsidP="00284848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>Credits:</w:t>
      </w:r>
      <w:r w:rsidRPr="00EB1D3F">
        <w:rPr>
          <w:rFonts w:asciiTheme="majorBidi" w:hAnsiTheme="majorBidi" w:cs="David"/>
          <w:sz w:val="24"/>
          <w:szCs w:val="24"/>
        </w:rPr>
        <w:t xml:space="preserve"> </w:t>
      </w:r>
      <w:r w:rsidR="00284848">
        <w:rPr>
          <w:rFonts w:asciiTheme="majorBidi" w:hAnsiTheme="majorBidi" w:cs="David"/>
          <w:sz w:val="24"/>
          <w:szCs w:val="24"/>
        </w:rPr>
        <w:t>2</w:t>
      </w:r>
    </w:p>
    <w:p w:rsidR="00D91C44" w:rsidRPr="00EB1D3F" w:rsidRDefault="00D91C44" w:rsidP="00284848">
      <w:pPr>
        <w:bidi w:val="0"/>
        <w:spacing w:after="120" w:line="276" w:lineRule="auto"/>
        <w:ind w:right="-360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>Course Duration</w:t>
      </w:r>
      <w:r w:rsidRPr="00EB1D3F">
        <w:rPr>
          <w:rFonts w:asciiTheme="majorBidi" w:hAnsiTheme="majorBidi" w:cs="David"/>
          <w:sz w:val="24"/>
          <w:szCs w:val="24"/>
        </w:rPr>
        <w:t xml:space="preserve">: </w:t>
      </w:r>
      <w:r w:rsidR="00284848">
        <w:rPr>
          <w:rFonts w:asciiTheme="majorBidi" w:hAnsiTheme="majorBidi" w:cs="David"/>
          <w:sz w:val="24"/>
          <w:szCs w:val="24"/>
        </w:rPr>
        <w:t>second semester</w:t>
      </w:r>
    </w:p>
    <w:p w:rsidR="00D91C44" w:rsidRPr="00EB1D3F" w:rsidRDefault="00D91C44" w:rsidP="00EB1D3F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</w:p>
    <w:p w:rsidR="00D91C44" w:rsidRPr="00EB1D3F" w:rsidRDefault="00D91C44" w:rsidP="00EB1D3F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 xml:space="preserve">Course Objectives </w:t>
      </w:r>
    </w:p>
    <w:p w:rsidR="00E65CDF" w:rsidRPr="00EB1D3F" w:rsidRDefault="00E65CDF" w:rsidP="00CC68DF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sz w:val="24"/>
          <w:szCs w:val="24"/>
        </w:rPr>
        <w:t xml:space="preserve">The goal of this course is to give students an overview of the major concepts in </w:t>
      </w:r>
      <w:r w:rsidR="00CC68DF">
        <w:rPr>
          <w:rFonts w:asciiTheme="majorBidi" w:hAnsiTheme="majorBidi" w:cs="David"/>
          <w:sz w:val="24"/>
          <w:szCs w:val="24"/>
        </w:rPr>
        <w:t>aging research</w:t>
      </w:r>
      <w:r w:rsidRPr="00EB1D3F">
        <w:rPr>
          <w:rFonts w:asciiTheme="majorBidi" w:hAnsiTheme="majorBidi" w:cs="David"/>
          <w:sz w:val="24"/>
          <w:szCs w:val="24"/>
        </w:rPr>
        <w:t xml:space="preserve">. </w:t>
      </w:r>
      <w:r w:rsidR="00CC68DF">
        <w:rPr>
          <w:rFonts w:asciiTheme="majorBidi" w:hAnsiTheme="majorBidi" w:cs="David"/>
          <w:sz w:val="24"/>
          <w:szCs w:val="24"/>
        </w:rPr>
        <w:t xml:space="preserve">We will cover basic models of aging, and the molecular mechanisms that have been identified to regulate the aging process. We will then explore the aging-related disorders and the aging-rejuvenation tradeoff. </w:t>
      </w:r>
    </w:p>
    <w:p w:rsidR="00D91C44" w:rsidRPr="00EB1D3F" w:rsidRDefault="00D91C44" w:rsidP="00EB1D3F">
      <w:pPr>
        <w:pStyle w:val="ListParagraph"/>
        <w:bidi w:val="0"/>
        <w:spacing w:after="120" w:line="276" w:lineRule="auto"/>
        <w:contextualSpacing w:val="0"/>
        <w:jc w:val="both"/>
        <w:rPr>
          <w:rFonts w:asciiTheme="majorBidi" w:hAnsiTheme="majorBidi" w:cs="David"/>
          <w:sz w:val="24"/>
          <w:szCs w:val="24"/>
        </w:rPr>
      </w:pPr>
    </w:p>
    <w:p w:rsidR="00D91C44" w:rsidRPr="00EB1D3F" w:rsidRDefault="00D91C44" w:rsidP="00EB1D3F">
      <w:pPr>
        <w:pStyle w:val="ListParagraph"/>
        <w:bidi w:val="0"/>
        <w:spacing w:after="120" w:line="276" w:lineRule="auto"/>
        <w:ind w:hanging="720"/>
        <w:contextualSpacing w:val="0"/>
        <w:jc w:val="both"/>
        <w:rPr>
          <w:rFonts w:asciiTheme="majorBidi" w:hAnsiTheme="majorBidi" w:cs="David"/>
          <w:b/>
          <w:bCs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>About the Course</w:t>
      </w:r>
    </w:p>
    <w:p w:rsidR="00E65CDF" w:rsidRPr="00EB1D3F" w:rsidRDefault="00E65CDF" w:rsidP="00284848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sz w:val="24"/>
          <w:szCs w:val="24"/>
        </w:rPr>
        <w:t xml:space="preserve">The course will cover key concepts in </w:t>
      </w:r>
      <w:r w:rsidR="00CC68DF">
        <w:rPr>
          <w:rFonts w:asciiTheme="majorBidi" w:hAnsiTheme="majorBidi" w:cs="David"/>
          <w:sz w:val="24"/>
          <w:szCs w:val="24"/>
        </w:rPr>
        <w:t>the molecular mechanisms of aging.</w:t>
      </w:r>
      <w:r w:rsidRPr="00EB1D3F">
        <w:rPr>
          <w:rFonts w:asciiTheme="majorBidi" w:hAnsiTheme="majorBidi" w:cs="David"/>
          <w:sz w:val="24"/>
          <w:szCs w:val="24"/>
          <w:rtl/>
        </w:rPr>
        <w:tab/>
      </w:r>
    </w:p>
    <w:p w:rsidR="00124CF6" w:rsidRPr="00EB1D3F" w:rsidRDefault="00B320B7" w:rsidP="00EB1D3F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sz w:val="24"/>
          <w:szCs w:val="24"/>
        </w:rPr>
        <w:tab/>
      </w:r>
    </w:p>
    <w:p w:rsidR="00D91C44" w:rsidRPr="00EB1D3F" w:rsidRDefault="00D91C44" w:rsidP="00EB1D3F">
      <w:pPr>
        <w:pStyle w:val="ListParagraph"/>
        <w:bidi w:val="0"/>
        <w:spacing w:after="120" w:line="276" w:lineRule="auto"/>
        <w:ind w:left="0"/>
        <w:contextualSpacing w:val="0"/>
        <w:jc w:val="both"/>
        <w:rPr>
          <w:rFonts w:asciiTheme="majorBidi" w:hAnsiTheme="majorBidi" w:cs="David"/>
          <w:b/>
          <w:bCs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>Requirements</w:t>
      </w:r>
    </w:p>
    <w:p w:rsidR="00566B6B" w:rsidRPr="00EB1D3F" w:rsidRDefault="00E65CDF" w:rsidP="00B467F4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sz w:val="24"/>
          <w:szCs w:val="24"/>
        </w:rPr>
        <w:t xml:space="preserve">Class participation: </w:t>
      </w:r>
      <w:r w:rsidR="00B467F4">
        <w:rPr>
          <w:rFonts w:asciiTheme="majorBidi" w:hAnsiTheme="majorBidi" w:cs="David"/>
          <w:sz w:val="24"/>
          <w:szCs w:val="24"/>
        </w:rPr>
        <w:t>3</w:t>
      </w:r>
      <w:r w:rsidR="003F178C">
        <w:rPr>
          <w:rFonts w:asciiTheme="majorBidi" w:hAnsiTheme="majorBidi" w:cs="David"/>
          <w:sz w:val="24"/>
          <w:szCs w:val="24"/>
        </w:rPr>
        <w:t>0</w:t>
      </w:r>
      <w:r w:rsidRPr="00EB1D3F">
        <w:rPr>
          <w:rFonts w:asciiTheme="majorBidi" w:hAnsiTheme="majorBidi" w:cs="David"/>
          <w:sz w:val="24"/>
          <w:szCs w:val="24"/>
        </w:rPr>
        <w:t>%</w:t>
      </w:r>
    </w:p>
    <w:p w:rsidR="00E65CDF" w:rsidRPr="00EB1D3F" w:rsidRDefault="00E65CDF" w:rsidP="00B467F4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sz w:val="24"/>
          <w:szCs w:val="24"/>
        </w:rPr>
        <w:t xml:space="preserve">Mid-semester assignments: </w:t>
      </w:r>
      <w:r w:rsidR="00CD49D6">
        <w:rPr>
          <w:rFonts w:asciiTheme="majorBidi" w:hAnsiTheme="majorBidi" w:cs="David"/>
          <w:sz w:val="24"/>
          <w:szCs w:val="24"/>
        </w:rPr>
        <w:t xml:space="preserve">(take home exam) </w:t>
      </w:r>
      <w:r w:rsidR="00B467F4">
        <w:rPr>
          <w:rFonts w:asciiTheme="majorBidi" w:hAnsiTheme="majorBidi" w:cs="David"/>
          <w:sz w:val="24"/>
          <w:szCs w:val="24"/>
        </w:rPr>
        <w:t>2</w:t>
      </w:r>
      <w:r w:rsidRPr="00EB1D3F">
        <w:rPr>
          <w:rFonts w:asciiTheme="majorBidi" w:hAnsiTheme="majorBidi" w:cs="David"/>
          <w:sz w:val="24"/>
          <w:szCs w:val="24"/>
        </w:rPr>
        <w:t>0%</w:t>
      </w:r>
    </w:p>
    <w:p w:rsidR="00E65CDF" w:rsidRPr="00EB1D3F" w:rsidRDefault="00E65CDF" w:rsidP="00B467F4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sz w:val="24"/>
          <w:szCs w:val="24"/>
        </w:rPr>
        <w:t xml:space="preserve">Final </w:t>
      </w:r>
      <w:r w:rsidR="008C2767" w:rsidRPr="00EB1D3F">
        <w:rPr>
          <w:rFonts w:asciiTheme="majorBidi" w:hAnsiTheme="majorBidi" w:cs="David"/>
          <w:sz w:val="24"/>
          <w:szCs w:val="24"/>
        </w:rPr>
        <w:t>assignment</w:t>
      </w:r>
      <w:r w:rsidRPr="00EB1D3F">
        <w:rPr>
          <w:rFonts w:asciiTheme="majorBidi" w:hAnsiTheme="majorBidi" w:cs="David"/>
          <w:sz w:val="24"/>
          <w:szCs w:val="24"/>
        </w:rPr>
        <w:t xml:space="preserve">: </w:t>
      </w:r>
      <w:r w:rsidR="00CD49D6">
        <w:rPr>
          <w:rFonts w:asciiTheme="majorBidi" w:hAnsiTheme="majorBidi" w:cs="David"/>
          <w:sz w:val="24"/>
          <w:szCs w:val="24"/>
        </w:rPr>
        <w:t xml:space="preserve">(take home exam) </w:t>
      </w:r>
      <w:r w:rsidR="00B467F4">
        <w:rPr>
          <w:rFonts w:asciiTheme="majorBidi" w:hAnsiTheme="majorBidi" w:cs="David"/>
          <w:sz w:val="24"/>
          <w:szCs w:val="24"/>
        </w:rPr>
        <w:t>5</w:t>
      </w:r>
      <w:r w:rsidR="003F178C">
        <w:rPr>
          <w:rFonts w:asciiTheme="majorBidi" w:hAnsiTheme="majorBidi" w:cs="David"/>
          <w:sz w:val="24"/>
          <w:szCs w:val="24"/>
        </w:rPr>
        <w:t>0</w:t>
      </w:r>
      <w:r w:rsidRPr="00EB1D3F">
        <w:rPr>
          <w:rFonts w:asciiTheme="majorBidi" w:hAnsiTheme="majorBidi" w:cs="David"/>
          <w:sz w:val="24"/>
          <w:szCs w:val="24"/>
        </w:rPr>
        <w:t>%</w:t>
      </w:r>
    </w:p>
    <w:p w:rsidR="00D91C44" w:rsidRPr="00EB1D3F" w:rsidRDefault="00D91C44" w:rsidP="00EB1D3F">
      <w:pPr>
        <w:pStyle w:val="ListParagraph"/>
        <w:bidi w:val="0"/>
        <w:spacing w:after="120" w:line="276" w:lineRule="auto"/>
        <w:ind w:left="0"/>
        <w:contextualSpacing w:val="0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sz w:val="24"/>
          <w:szCs w:val="24"/>
        </w:rPr>
        <w:t>Passing Grade in Course: 60</w:t>
      </w:r>
    </w:p>
    <w:p w:rsidR="00D91C44" w:rsidRPr="00EB1D3F" w:rsidRDefault="00D91C44" w:rsidP="00EB1D3F">
      <w:pPr>
        <w:pStyle w:val="ListParagraph"/>
        <w:bidi w:val="0"/>
        <w:spacing w:after="120" w:line="276" w:lineRule="auto"/>
        <w:ind w:left="0"/>
        <w:contextualSpacing w:val="0"/>
        <w:jc w:val="both"/>
        <w:rPr>
          <w:rFonts w:asciiTheme="majorBidi" w:hAnsiTheme="majorBidi" w:cs="David"/>
          <w:sz w:val="24"/>
          <w:szCs w:val="24"/>
        </w:rPr>
      </w:pPr>
    </w:p>
    <w:p w:rsidR="00124CF6" w:rsidRPr="00EB1D3F" w:rsidRDefault="00124CF6" w:rsidP="00EB1D3F">
      <w:pPr>
        <w:pStyle w:val="ListParagraph"/>
        <w:bidi w:val="0"/>
        <w:spacing w:after="120" w:line="276" w:lineRule="auto"/>
        <w:ind w:left="0"/>
        <w:contextualSpacing w:val="0"/>
        <w:jc w:val="both"/>
        <w:rPr>
          <w:rFonts w:asciiTheme="majorBidi" w:hAnsiTheme="majorBidi" w:cs="David"/>
          <w:sz w:val="24"/>
          <w:szCs w:val="24"/>
        </w:rPr>
      </w:pPr>
    </w:p>
    <w:p w:rsidR="00D91C44" w:rsidRPr="00CC68DF" w:rsidRDefault="00D91C44" w:rsidP="00EB1D3F">
      <w:pPr>
        <w:pStyle w:val="ListParagraph"/>
        <w:bidi w:val="0"/>
        <w:spacing w:after="120" w:line="276" w:lineRule="auto"/>
        <w:ind w:left="0"/>
        <w:contextualSpacing w:val="0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>Bibliography</w:t>
      </w:r>
      <w:r w:rsidR="00CC68DF">
        <w:rPr>
          <w:rFonts w:asciiTheme="majorBidi" w:hAnsiTheme="majorBidi" w:cs="David"/>
          <w:b/>
          <w:bCs/>
          <w:sz w:val="24"/>
          <w:szCs w:val="24"/>
        </w:rPr>
        <w:t xml:space="preserve"> </w:t>
      </w:r>
      <w:r w:rsidR="00CC68DF">
        <w:rPr>
          <w:rFonts w:asciiTheme="majorBidi" w:hAnsiTheme="majorBidi" w:cs="David"/>
          <w:sz w:val="24"/>
          <w:szCs w:val="24"/>
        </w:rPr>
        <w:t xml:space="preserve">Will be posted on </w:t>
      </w:r>
      <w:proofErr w:type="spellStart"/>
      <w:r w:rsidR="00CC68DF">
        <w:rPr>
          <w:rFonts w:asciiTheme="majorBidi" w:hAnsiTheme="majorBidi" w:cs="David"/>
          <w:sz w:val="24"/>
          <w:szCs w:val="24"/>
        </w:rPr>
        <w:t>Moodel</w:t>
      </w:r>
      <w:proofErr w:type="spellEnd"/>
      <w:r w:rsidR="00CC68DF">
        <w:rPr>
          <w:rFonts w:asciiTheme="majorBidi" w:hAnsiTheme="majorBidi" w:cs="David"/>
          <w:sz w:val="24"/>
          <w:szCs w:val="24"/>
        </w:rPr>
        <w:t xml:space="preserve">. </w:t>
      </w:r>
    </w:p>
    <w:p w:rsidR="00CC68DF" w:rsidRPr="00CC68DF" w:rsidRDefault="00E65CDF" w:rsidP="00CC68DF">
      <w:pPr>
        <w:pStyle w:val="ListParagraph"/>
        <w:bidi w:val="0"/>
        <w:spacing w:after="120" w:line="276" w:lineRule="auto"/>
        <w:ind w:left="0"/>
        <w:contextualSpacing w:val="0"/>
        <w:jc w:val="both"/>
        <w:rPr>
          <w:rFonts w:asciiTheme="majorBidi" w:hAnsiTheme="majorBidi" w:cs="David"/>
          <w:sz w:val="24"/>
          <w:szCs w:val="24"/>
        </w:rPr>
      </w:pPr>
      <w:r w:rsidRPr="00EB1D3F">
        <w:rPr>
          <w:rFonts w:asciiTheme="majorBidi" w:hAnsiTheme="majorBidi" w:cs="David"/>
          <w:b/>
          <w:bCs/>
          <w:sz w:val="24"/>
          <w:szCs w:val="24"/>
        </w:rPr>
        <w:t>Required reading</w:t>
      </w:r>
      <w:r w:rsidR="00CC68DF" w:rsidRPr="00CC68DF">
        <w:rPr>
          <w:rFonts w:asciiTheme="majorBidi" w:hAnsiTheme="majorBidi" w:cs="David"/>
          <w:sz w:val="24"/>
          <w:szCs w:val="24"/>
        </w:rPr>
        <w:t xml:space="preserve"> </w:t>
      </w:r>
      <w:proofErr w:type="gramStart"/>
      <w:r w:rsidR="00CC68DF">
        <w:rPr>
          <w:rFonts w:asciiTheme="majorBidi" w:hAnsiTheme="majorBidi" w:cs="David"/>
          <w:sz w:val="24"/>
          <w:szCs w:val="24"/>
        </w:rPr>
        <w:t>Will</w:t>
      </w:r>
      <w:proofErr w:type="gramEnd"/>
      <w:r w:rsidR="00CC68DF">
        <w:rPr>
          <w:rFonts w:asciiTheme="majorBidi" w:hAnsiTheme="majorBidi" w:cs="David"/>
          <w:sz w:val="24"/>
          <w:szCs w:val="24"/>
        </w:rPr>
        <w:t xml:space="preserve"> be posted on </w:t>
      </w:r>
      <w:proofErr w:type="spellStart"/>
      <w:r w:rsidR="00CC68DF">
        <w:rPr>
          <w:rFonts w:asciiTheme="majorBidi" w:hAnsiTheme="majorBidi" w:cs="David"/>
          <w:sz w:val="24"/>
          <w:szCs w:val="24"/>
        </w:rPr>
        <w:t>Moodel</w:t>
      </w:r>
      <w:proofErr w:type="spellEnd"/>
      <w:r w:rsidR="00CC68DF">
        <w:rPr>
          <w:rFonts w:asciiTheme="majorBidi" w:hAnsiTheme="majorBidi" w:cs="David"/>
          <w:sz w:val="24"/>
          <w:szCs w:val="24"/>
        </w:rPr>
        <w:t xml:space="preserve">. </w:t>
      </w:r>
    </w:p>
    <w:p w:rsidR="00E65CDF" w:rsidRPr="00EB1D3F" w:rsidRDefault="00E65CDF" w:rsidP="00EB1D3F">
      <w:pPr>
        <w:bidi w:val="0"/>
        <w:jc w:val="both"/>
        <w:rPr>
          <w:rFonts w:asciiTheme="majorBidi" w:eastAsia="Calibri" w:hAnsiTheme="majorBidi" w:cs="David"/>
          <w:b/>
          <w:bCs/>
          <w:sz w:val="24"/>
          <w:szCs w:val="24"/>
        </w:rPr>
      </w:pPr>
    </w:p>
    <w:p w:rsidR="00E65CDF" w:rsidRPr="00EB1D3F" w:rsidRDefault="00E65CDF" w:rsidP="00EB1D3F">
      <w:pPr>
        <w:bidi w:val="0"/>
        <w:jc w:val="both"/>
        <w:rPr>
          <w:rFonts w:asciiTheme="majorBidi" w:eastAsia="Calibri" w:hAnsiTheme="majorBidi" w:cs="David"/>
          <w:b/>
          <w:bCs/>
          <w:sz w:val="24"/>
          <w:szCs w:val="24"/>
        </w:rPr>
      </w:pPr>
      <w:r w:rsidRPr="00EB1D3F">
        <w:rPr>
          <w:rFonts w:asciiTheme="majorBidi" w:eastAsia="Calibri" w:hAnsiTheme="majorBidi" w:cs="David"/>
          <w:b/>
          <w:bCs/>
          <w:sz w:val="24"/>
          <w:szCs w:val="24"/>
        </w:rPr>
        <w:t>Further reading material (optional)</w:t>
      </w:r>
    </w:p>
    <w:p w:rsidR="00E65CDF" w:rsidRPr="00EB1D3F" w:rsidRDefault="00E65CDF" w:rsidP="005A3DD6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  <w:r w:rsidRPr="00A81332">
        <w:rPr>
          <w:rFonts w:asciiTheme="majorBidi" w:hAnsiTheme="majorBidi" w:cs="David"/>
          <w:sz w:val="24"/>
          <w:szCs w:val="24"/>
          <w:u w:val="single"/>
        </w:rPr>
        <w:t>Life</w:t>
      </w:r>
      <w:r w:rsidRPr="005A3DD6">
        <w:rPr>
          <w:rFonts w:asciiTheme="majorBidi" w:hAnsiTheme="majorBidi" w:cs="David"/>
          <w:sz w:val="24"/>
          <w:szCs w:val="24"/>
        </w:rPr>
        <w:t xml:space="preserve"> 9</w:t>
      </w:r>
      <w:r w:rsidRPr="005A3DD6">
        <w:rPr>
          <w:rFonts w:asciiTheme="majorBidi" w:hAnsiTheme="majorBidi" w:cs="David"/>
          <w:sz w:val="24"/>
          <w:szCs w:val="24"/>
          <w:vertAlign w:val="superscript"/>
        </w:rPr>
        <w:t>th</w:t>
      </w:r>
      <w:r w:rsidRPr="005A3DD6">
        <w:rPr>
          <w:rFonts w:asciiTheme="majorBidi" w:hAnsiTheme="majorBidi" w:cs="David"/>
          <w:sz w:val="24"/>
          <w:szCs w:val="24"/>
        </w:rPr>
        <w:t xml:space="preserve"> edition</w:t>
      </w:r>
      <w:r w:rsidR="00EB1D3F" w:rsidRPr="005A3DD6">
        <w:rPr>
          <w:rFonts w:asciiTheme="majorBidi" w:hAnsiTheme="majorBidi" w:cs="David"/>
          <w:sz w:val="24"/>
          <w:szCs w:val="24"/>
        </w:rPr>
        <w:t xml:space="preserve"> (</w:t>
      </w:r>
      <w:r w:rsidR="005A3DD6" w:rsidRPr="005A3DD6">
        <w:rPr>
          <w:rFonts w:asciiTheme="majorBidi" w:hAnsiTheme="majorBidi" w:cs="David"/>
          <w:sz w:val="24"/>
          <w:szCs w:val="24"/>
        </w:rPr>
        <w:t>VA</w:t>
      </w:r>
      <w:r w:rsidR="005A3DD6">
        <w:rPr>
          <w:rFonts w:asciiTheme="majorBidi" w:hAnsiTheme="majorBidi" w:cs="David"/>
          <w:sz w:val="24"/>
          <w:szCs w:val="24"/>
        </w:rPr>
        <w:t>:</w:t>
      </w:r>
      <w:r w:rsidR="005A3DD6" w:rsidRPr="005A3DD6">
        <w:rPr>
          <w:rFonts w:asciiTheme="majorBidi" w:hAnsiTheme="majorBidi" w:cs="David"/>
          <w:sz w:val="24"/>
          <w:szCs w:val="24"/>
        </w:rPr>
        <w:t xml:space="preserve"> </w:t>
      </w:r>
      <w:r w:rsidR="00BE53AB" w:rsidRPr="005A3DD6">
        <w:rPr>
          <w:rFonts w:asciiTheme="majorBidi" w:hAnsiTheme="majorBidi" w:cs="David"/>
          <w:sz w:val="24"/>
          <w:szCs w:val="24"/>
        </w:rPr>
        <w:t>W. H</w:t>
      </w:r>
      <w:r w:rsidR="005A3DD6">
        <w:rPr>
          <w:rFonts w:asciiTheme="majorBidi" w:hAnsiTheme="majorBidi" w:cs="David"/>
          <w:sz w:val="24"/>
          <w:szCs w:val="24"/>
        </w:rPr>
        <w:t>. Freeman and Co. Gordonsville</w:t>
      </w:r>
      <w:r w:rsidR="00BE53AB" w:rsidRPr="005A3DD6">
        <w:rPr>
          <w:rFonts w:asciiTheme="majorBidi" w:hAnsiTheme="majorBidi" w:cs="David"/>
          <w:sz w:val="24"/>
          <w:szCs w:val="24"/>
        </w:rPr>
        <w:t>, 2011</w:t>
      </w:r>
      <w:r w:rsidR="00EB1D3F" w:rsidRPr="005A3DD6">
        <w:rPr>
          <w:rFonts w:asciiTheme="majorBidi" w:hAnsiTheme="majorBidi" w:cs="David"/>
          <w:sz w:val="24"/>
          <w:szCs w:val="24"/>
        </w:rPr>
        <w:t>).</w:t>
      </w:r>
    </w:p>
    <w:p w:rsidR="003F178C" w:rsidRPr="00EB1D3F" w:rsidRDefault="00EF40AA" w:rsidP="003F178C">
      <w:pPr>
        <w:bidi w:val="0"/>
        <w:spacing w:after="120" w:line="276" w:lineRule="auto"/>
        <w:jc w:val="both"/>
        <w:rPr>
          <w:rFonts w:asciiTheme="majorBidi" w:hAnsiTheme="majorBidi" w:cs="David"/>
          <w:sz w:val="24"/>
          <w:szCs w:val="24"/>
        </w:rPr>
      </w:pPr>
      <w:hyperlink r:id="rId5" w:history="1">
        <w:r w:rsidR="003F178C" w:rsidRPr="00EB1D3F">
          <w:rPr>
            <w:rStyle w:val="Hyperlink"/>
            <w:rFonts w:asciiTheme="majorBidi" w:hAnsiTheme="majorBidi" w:cs="David"/>
            <w:color w:val="auto"/>
            <w:sz w:val="24"/>
            <w:szCs w:val="24"/>
            <w:shd w:val="clear" w:color="auto" w:fill="FFFFFF"/>
          </w:rPr>
          <w:t xml:space="preserve">Robert M. </w:t>
        </w:r>
        <w:proofErr w:type="spellStart"/>
        <w:r w:rsidR="003F178C" w:rsidRPr="00EB1D3F">
          <w:rPr>
            <w:rStyle w:val="Hyperlink"/>
            <w:rFonts w:asciiTheme="majorBidi" w:hAnsiTheme="majorBidi" w:cs="David"/>
            <w:color w:val="auto"/>
            <w:sz w:val="24"/>
            <w:szCs w:val="24"/>
            <w:shd w:val="clear" w:color="auto" w:fill="FFFFFF"/>
          </w:rPr>
          <w:t>Sapolsky</w:t>
        </w:r>
        <w:proofErr w:type="spellEnd"/>
      </w:hyperlink>
      <w:r w:rsidR="003F178C" w:rsidRPr="00EB1D3F">
        <w:rPr>
          <w:rFonts w:asciiTheme="majorBidi" w:hAnsiTheme="majorBidi" w:cs="David"/>
          <w:sz w:val="24"/>
          <w:szCs w:val="24"/>
        </w:rPr>
        <w:t>, Why Zebras Don’t Get Ulcers (New York: Henry Holt, 2004).</w:t>
      </w:r>
      <w:r w:rsidR="003F178C" w:rsidRPr="00EB1D3F">
        <w:rPr>
          <w:rFonts w:asciiTheme="majorBidi" w:hAnsiTheme="majorBidi" w:cs="David"/>
          <w:sz w:val="24"/>
          <w:szCs w:val="24"/>
          <w:highlight w:val="yellow"/>
        </w:rPr>
        <w:t xml:space="preserve"> </w:t>
      </w:r>
    </w:p>
    <w:p w:rsidR="00CC68DF" w:rsidRDefault="00CC68DF" w:rsidP="00EB1D3F">
      <w:pPr>
        <w:bidi w:val="0"/>
        <w:jc w:val="both"/>
        <w:rPr>
          <w:rFonts w:asciiTheme="majorBidi" w:eastAsia="Calibri" w:hAnsiTheme="majorBidi" w:cs="David"/>
          <w:b/>
          <w:bCs/>
          <w:sz w:val="24"/>
          <w:szCs w:val="24"/>
        </w:rPr>
      </w:pPr>
    </w:p>
    <w:p w:rsidR="00B320B7" w:rsidRDefault="00B320B7" w:rsidP="00CC68DF">
      <w:pPr>
        <w:bidi w:val="0"/>
        <w:jc w:val="both"/>
        <w:rPr>
          <w:rFonts w:asciiTheme="majorBidi" w:eastAsia="Calibri" w:hAnsiTheme="majorBidi" w:cs="David"/>
          <w:b/>
          <w:bCs/>
          <w:sz w:val="24"/>
          <w:szCs w:val="24"/>
        </w:rPr>
      </w:pPr>
      <w:r w:rsidRPr="00EB1D3F">
        <w:rPr>
          <w:rFonts w:asciiTheme="majorBidi" w:eastAsia="Calibri" w:hAnsiTheme="majorBidi" w:cs="David"/>
          <w:b/>
          <w:bCs/>
          <w:sz w:val="24"/>
          <w:szCs w:val="24"/>
        </w:rPr>
        <w:lastRenderedPageBreak/>
        <w:t>Contents:</w:t>
      </w:r>
    </w:p>
    <w:p w:rsidR="005A3DD6" w:rsidRPr="00EB1D3F" w:rsidRDefault="005A3DD6" w:rsidP="005A3DD6">
      <w:pPr>
        <w:bidi w:val="0"/>
        <w:jc w:val="both"/>
        <w:rPr>
          <w:rFonts w:asciiTheme="majorBidi" w:eastAsia="Calibri" w:hAnsiTheme="majorBidi" w:cs="David"/>
          <w:b/>
          <w:bCs/>
          <w:sz w:val="24"/>
          <w:szCs w:val="24"/>
        </w:rPr>
      </w:pPr>
      <w:r>
        <w:rPr>
          <w:rFonts w:asciiTheme="majorBidi" w:eastAsia="Calibri" w:hAnsiTheme="majorBidi" w:cs="David"/>
          <w:b/>
          <w:bCs/>
          <w:sz w:val="24"/>
          <w:szCs w:val="24"/>
        </w:rPr>
        <w:t>Semester I</w:t>
      </w:r>
      <w:r w:rsidR="00284848">
        <w:rPr>
          <w:rFonts w:asciiTheme="majorBidi" w:eastAsia="Calibri" w:hAnsiTheme="majorBidi" w:cs="David"/>
          <w:b/>
          <w:bCs/>
          <w:sz w:val="24"/>
          <w:szCs w:val="24"/>
        </w:rPr>
        <w:t>I</w:t>
      </w:r>
    </w:p>
    <w:p w:rsidR="00B320B7" w:rsidRPr="005A3DD6" w:rsidRDefault="00B320B7" w:rsidP="00CC68DF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1</w:t>
      </w:r>
      <w:r w:rsidR="00284848">
        <w:rPr>
          <w:rFonts w:asciiTheme="majorBidi" w:eastAsia="Calibri" w:hAnsiTheme="majorBidi" w:cs="David"/>
          <w:sz w:val="24"/>
          <w:szCs w:val="24"/>
        </w:rPr>
        <w:t xml:space="preserve"> (2/22)</w:t>
      </w:r>
      <w:r w:rsidRPr="005A3DD6">
        <w:rPr>
          <w:rFonts w:asciiTheme="majorBidi" w:eastAsia="Calibri" w:hAnsiTheme="majorBidi" w:cs="David"/>
          <w:sz w:val="24"/>
          <w:szCs w:val="24"/>
        </w:rPr>
        <w:t>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284848">
        <w:rPr>
          <w:rFonts w:asciiTheme="majorBidi" w:eastAsia="Calibri" w:hAnsiTheme="majorBidi" w:cs="David"/>
          <w:sz w:val="24"/>
          <w:szCs w:val="24"/>
        </w:rPr>
        <w:t>Introduction: Aging</w:t>
      </w:r>
      <w:r w:rsidR="00CC68DF">
        <w:rPr>
          <w:rFonts w:asciiTheme="majorBidi" w:eastAsia="Calibri" w:hAnsiTheme="majorBidi" w:cs="David"/>
          <w:sz w:val="24"/>
          <w:szCs w:val="24"/>
        </w:rPr>
        <w:t xml:space="preserve"> and its relevance to modern health and society</w:t>
      </w:r>
    </w:p>
    <w:p w:rsidR="00FD1888" w:rsidRPr="005A3DD6" w:rsidRDefault="00FD1888" w:rsidP="00EF40AA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2</w:t>
      </w:r>
      <w:r w:rsidR="00284848">
        <w:rPr>
          <w:rFonts w:asciiTheme="majorBidi" w:eastAsia="Calibri" w:hAnsiTheme="majorBidi" w:cs="David"/>
          <w:sz w:val="24"/>
          <w:szCs w:val="24"/>
        </w:rPr>
        <w:t xml:space="preserve"> (2/29)</w:t>
      </w:r>
      <w:r w:rsidRPr="005A3DD6">
        <w:rPr>
          <w:rFonts w:asciiTheme="majorBidi" w:eastAsia="Calibri" w:hAnsiTheme="majorBidi" w:cs="David"/>
          <w:sz w:val="24"/>
          <w:szCs w:val="24"/>
        </w:rPr>
        <w:t>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EF40AA">
        <w:rPr>
          <w:rFonts w:asciiTheme="majorBidi" w:eastAsia="Calibri" w:hAnsiTheme="majorBidi" w:cs="David"/>
          <w:sz w:val="24"/>
          <w:szCs w:val="24"/>
        </w:rPr>
        <w:t xml:space="preserve">Aging and </w:t>
      </w:r>
      <w:proofErr w:type="spellStart"/>
      <w:r w:rsidR="00EF40AA">
        <w:rPr>
          <w:rFonts w:asciiTheme="majorBidi" w:eastAsia="Calibri" w:hAnsiTheme="majorBidi" w:cs="David"/>
          <w:sz w:val="24"/>
          <w:szCs w:val="24"/>
        </w:rPr>
        <w:t>Proteostasis</w:t>
      </w:r>
      <w:proofErr w:type="spellEnd"/>
      <w:r w:rsidR="00EF40AA">
        <w:rPr>
          <w:rFonts w:asciiTheme="majorBidi" w:eastAsia="Calibri" w:hAnsiTheme="majorBidi" w:cs="David"/>
          <w:sz w:val="24"/>
          <w:szCs w:val="24"/>
        </w:rPr>
        <w:t xml:space="preserve"> </w:t>
      </w:r>
    </w:p>
    <w:p w:rsidR="00EF40AA" w:rsidRDefault="00FD1888" w:rsidP="00EF40AA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3: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284848">
        <w:rPr>
          <w:rFonts w:asciiTheme="majorBidi" w:eastAsia="Calibri" w:hAnsiTheme="majorBidi" w:cs="David"/>
          <w:sz w:val="24"/>
          <w:szCs w:val="24"/>
        </w:rPr>
        <w:t xml:space="preserve">(3/7) </w:t>
      </w:r>
      <w:r w:rsidR="00EF40AA">
        <w:rPr>
          <w:rFonts w:asciiTheme="majorBidi" w:eastAsia="Calibri" w:hAnsiTheme="majorBidi" w:cs="David"/>
          <w:sz w:val="24"/>
          <w:szCs w:val="24"/>
        </w:rPr>
        <w:t>Aging in Single Cell Organisms</w:t>
      </w:r>
    </w:p>
    <w:p w:rsidR="00FD1888" w:rsidRPr="005A3DD6" w:rsidRDefault="00FD1888" w:rsidP="00EF40AA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4: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284848">
        <w:rPr>
          <w:rFonts w:asciiTheme="majorBidi" w:eastAsia="Calibri" w:hAnsiTheme="majorBidi" w:cs="David"/>
          <w:sz w:val="24"/>
          <w:szCs w:val="24"/>
        </w:rPr>
        <w:t xml:space="preserve">(3/14) </w:t>
      </w:r>
      <w:r w:rsidR="00EF40AA">
        <w:rPr>
          <w:rFonts w:asciiTheme="majorBidi" w:eastAsia="Calibri" w:hAnsiTheme="majorBidi" w:cs="David"/>
          <w:sz w:val="24"/>
          <w:szCs w:val="24"/>
        </w:rPr>
        <w:t>Aging in C. elegans – Insulin signaling</w:t>
      </w:r>
      <w:r w:rsidR="00EF40AA">
        <w:rPr>
          <w:rFonts w:asciiTheme="majorBidi" w:eastAsia="Calibri" w:hAnsiTheme="majorBidi" w:cs="David"/>
          <w:sz w:val="24"/>
          <w:szCs w:val="24"/>
        </w:rPr>
        <w:t xml:space="preserve"> </w:t>
      </w:r>
    </w:p>
    <w:p w:rsidR="00EF40AA" w:rsidRDefault="00FD1888" w:rsidP="00EF40AA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5: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EF40AA">
        <w:rPr>
          <w:rFonts w:asciiTheme="majorBidi" w:eastAsia="Calibri" w:hAnsiTheme="majorBidi" w:cs="David"/>
          <w:sz w:val="24"/>
          <w:szCs w:val="24"/>
        </w:rPr>
        <w:t>(3/</w:t>
      </w:r>
      <w:bookmarkStart w:id="0" w:name="_GoBack"/>
      <w:bookmarkEnd w:id="0"/>
      <w:r w:rsidR="00284848">
        <w:rPr>
          <w:rFonts w:asciiTheme="majorBidi" w:eastAsia="Calibri" w:hAnsiTheme="majorBidi" w:cs="David"/>
          <w:sz w:val="24"/>
          <w:szCs w:val="24"/>
        </w:rPr>
        <w:t xml:space="preserve">21) </w:t>
      </w:r>
      <w:r w:rsidR="00EF40AA">
        <w:rPr>
          <w:rFonts w:asciiTheme="majorBidi" w:eastAsia="Calibri" w:hAnsiTheme="majorBidi" w:cs="David"/>
          <w:sz w:val="24"/>
          <w:szCs w:val="24"/>
        </w:rPr>
        <w:t>Aging-related diseases</w:t>
      </w:r>
    </w:p>
    <w:p w:rsidR="00EF40AA" w:rsidRDefault="00FD1888" w:rsidP="00EF40AA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6: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284848">
        <w:rPr>
          <w:rFonts w:asciiTheme="majorBidi" w:eastAsia="Calibri" w:hAnsiTheme="majorBidi" w:cs="David"/>
          <w:sz w:val="24"/>
          <w:szCs w:val="24"/>
        </w:rPr>
        <w:t xml:space="preserve">(3/28) Progeria </w:t>
      </w:r>
      <w:r w:rsidR="00EF40AA">
        <w:rPr>
          <w:rFonts w:asciiTheme="majorBidi" w:eastAsia="Calibri" w:hAnsiTheme="majorBidi" w:cs="David"/>
          <w:sz w:val="24"/>
          <w:szCs w:val="24"/>
        </w:rPr>
        <w:t>– early onset aging</w:t>
      </w:r>
    </w:p>
    <w:p w:rsidR="00EF40AA" w:rsidRPr="005A3DD6" w:rsidRDefault="00FD1888" w:rsidP="00EF40AA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7: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284848">
        <w:rPr>
          <w:rFonts w:asciiTheme="majorBidi" w:eastAsia="Calibri" w:hAnsiTheme="majorBidi" w:cs="David"/>
          <w:sz w:val="24"/>
          <w:szCs w:val="24"/>
        </w:rPr>
        <w:t xml:space="preserve">(5/4) Aging and Stem Cells </w:t>
      </w:r>
    </w:p>
    <w:p w:rsidR="00EF40AA" w:rsidRDefault="00FD1888" w:rsidP="00EF40AA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8: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284848">
        <w:rPr>
          <w:rFonts w:asciiTheme="majorBidi" w:eastAsia="Calibri" w:hAnsiTheme="majorBidi" w:cs="David"/>
          <w:sz w:val="24"/>
          <w:szCs w:val="24"/>
        </w:rPr>
        <w:t xml:space="preserve">(5/11) </w:t>
      </w:r>
      <w:proofErr w:type="gramStart"/>
      <w:r w:rsidR="00284848">
        <w:rPr>
          <w:rFonts w:asciiTheme="majorBidi" w:eastAsia="Calibri" w:hAnsiTheme="majorBidi" w:cs="David"/>
          <w:sz w:val="24"/>
          <w:szCs w:val="24"/>
        </w:rPr>
        <w:t>The</w:t>
      </w:r>
      <w:proofErr w:type="gramEnd"/>
      <w:r w:rsidR="00284848">
        <w:rPr>
          <w:rFonts w:asciiTheme="majorBidi" w:eastAsia="Calibri" w:hAnsiTheme="majorBidi" w:cs="David"/>
          <w:sz w:val="24"/>
          <w:szCs w:val="24"/>
        </w:rPr>
        <w:t xml:space="preserve"> A</w:t>
      </w:r>
      <w:r w:rsidR="00EF40AA">
        <w:rPr>
          <w:rFonts w:asciiTheme="majorBidi" w:eastAsia="Calibri" w:hAnsiTheme="majorBidi" w:cs="David"/>
          <w:sz w:val="24"/>
          <w:szCs w:val="24"/>
        </w:rPr>
        <w:t xml:space="preserve">ging Brain </w:t>
      </w:r>
    </w:p>
    <w:p w:rsidR="00284848" w:rsidRDefault="00FD1888" w:rsidP="00EF40AA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9: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284848">
        <w:rPr>
          <w:rFonts w:asciiTheme="majorBidi" w:eastAsia="Calibri" w:hAnsiTheme="majorBidi" w:cs="David"/>
          <w:sz w:val="24"/>
          <w:szCs w:val="24"/>
        </w:rPr>
        <w:t xml:space="preserve">(5/16) </w:t>
      </w:r>
      <w:r w:rsidR="00157900">
        <w:rPr>
          <w:rFonts w:asciiTheme="majorBidi" w:eastAsia="Calibri" w:hAnsiTheme="majorBidi" w:cs="David"/>
          <w:sz w:val="24"/>
          <w:szCs w:val="24"/>
        </w:rPr>
        <w:t xml:space="preserve">Aging and the Germline </w:t>
      </w:r>
    </w:p>
    <w:p w:rsidR="00284848" w:rsidRDefault="00FD1888" w:rsidP="00284848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10: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284848">
        <w:rPr>
          <w:rFonts w:asciiTheme="majorBidi" w:eastAsia="Calibri" w:hAnsiTheme="majorBidi" w:cs="David"/>
          <w:sz w:val="24"/>
          <w:szCs w:val="24"/>
        </w:rPr>
        <w:t xml:space="preserve">(5/23) </w:t>
      </w:r>
      <w:r w:rsidR="00157900">
        <w:rPr>
          <w:rFonts w:asciiTheme="majorBidi" w:eastAsia="Calibri" w:hAnsiTheme="majorBidi" w:cs="David"/>
          <w:sz w:val="24"/>
          <w:szCs w:val="24"/>
        </w:rPr>
        <w:t xml:space="preserve">Aging and Memory </w:t>
      </w:r>
    </w:p>
    <w:p w:rsidR="005A3DD6" w:rsidRDefault="00FD1888" w:rsidP="00284848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  <w:r w:rsidRPr="005A3DD6">
        <w:rPr>
          <w:rFonts w:asciiTheme="majorBidi" w:eastAsia="Calibri" w:hAnsiTheme="majorBidi" w:cs="David"/>
          <w:sz w:val="24"/>
          <w:szCs w:val="24"/>
        </w:rPr>
        <w:t>Lesson 11:</w:t>
      </w:r>
      <w:r w:rsidR="00BE53AB" w:rsidRPr="005A3DD6">
        <w:rPr>
          <w:rFonts w:asciiTheme="majorBidi" w:eastAsia="Calibri" w:hAnsiTheme="majorBidi" w:cs="David"/>
          <w:sz w:val="24"/>
          <w:szCs w:val="24"/>
        </w:rPr>
        <w:t xml:space="preserve"> </w:t>
      </w:r>
      <w:r w:rsidR="00284848">
        <w:rPr>
          <w:rFonts w:asciiTheme="majorBidi" w:eastAsia="Calibri" w:hAnsiTheme="majorBidi" w:cs="David"/>
          <w:sz w:val="24"/>
          <w:szCs w:val="24"/>
        </w:rPr>
        <w:t>(5/30)</w:t>
      </w:r>
      <w:r w:rsidR="00EF40AA">
        <w:rPr>
          <w:rFonts w:asciiTheme="majorBidi" w:eastAsia="Calibri" w:hAnsiTheme="majorBidi" w:cs="David"/>
          <w:sz w:val="24"/>
          <w:szCs w:val="24"/>
        </w:rPr>
        <w:t xml:space="preserve"> Conclusion</w:t>
      </w:r>
    </w:p>
    <w:p w:rsidR="00284848" w:rsidRDefault="00284848" w:rsidP="00284848">
      <w:pPr>
        <w:bidi w:val="0"/>
        <w:jc w:val="both"/>
        <w:rPr>
          <w:rFonts w:asciiTheme="majorBidi" w:eastAsia="Calibri" w:hAnsiTheme="majorBidi" w:cs="David"/>
          <w:sz w:val="24"/>
          <w:szCs w:val="24"/>
        </w:rPr>
      </w:pPr>
    </w:p>
    <w:p w:rsidR="00B320B7" w:rsidRPr="00EB1D3F" w:rsidRDefault="00B320B7" w:rsidP="00EB1D3F">
      <w:pPr>
        <w:bidi w:val="0"/>
        <w:jc w:val="both"/>
        <w:rPr>
          <w:rFonts w:asciiTheme="majorBidi" w:eastAsia="Calibri" w:hAnsiTheme="majorBidi" w:cs="David"/>
          <w:b/>
          <w:bCs/>
          <w:sz w:val="24"/>
          <w:szCs w:val="24"/>
        </w:rPr>
      </w:pPr>
    </w:p>
    <w:sectPr w:rsidR="00B320B7" w:rsidRPr="00EB1D3F" w:rsidSect="005950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09B2"/>
    <w:multiLevelType w:val="hybridMultilevel"/>
    <w:tmpl w:val="2746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44"/>
    <w:rsid w:val="00124CF6"/>
    <w:rsid w:val="00146A7F"/>
    <w:rsid w:val="00157900"/>
    <w:rsid w:val="00284848"/>
    <w:rsid w:val="003F178C"/>
    <w:rsid w:val="00566B6B"/>
    <w:rsid w:val="00595032"/>
    <w:rsid w:val="005A3DD6"/>
    <w:rsid w:val="005F4085"/>
    <w:rsid w:val="00612828"/>
    <w:rsid w:val="007976C4"/>
    <w:rsid w:val="007B7AED"/>
    <w:rsid w:val="007D21BD"/>
    <w:rsid w:val="007F381F"/>
    <w:rsid w:val="0083400D"/>
    <w:rsid w:val="008C2767"/>
    <w:rsid w:val="00985ECA"/>
    <w:rsid w:val="00A542FB"/>
    <w:rsid w:val="00A65B9B"/>
    <w:rsid w:val="00A81332"/>
    <w:rsid w:val="00B320B7"/>
    <w:rsid w:val="00B467F4"/>
    <w:rsid w:val="00B97DEE"/>
    <w:rsid w:val="00BE53AB"/>
    <w:rsid w:val="00C4783D"/>
    <w:rsid w:val="00CC68DF"/>
    <w:rsid w:val="00CD49D6"/>
    <w:rsid w:val="00D91C44"/>
    <w:rsid w:val="00DC0202"/>
    <w:rsid w:val="00E65CDF"/>
    <w:rsid w:val="00EB1D3F"/>
    <w:rsid w:val="00EF40AA"/>
    <w:rsid w:val="00FC6C98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F4FDE-41DA-4C98-A93F-A2D44966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44"/>
    <w:pPr>
      <w:ind w:left="720"/>
      <w:contextualSpacing/>
    </w:pPr>
  </w:style>
  <w:style w:type="character" w:customStyle="1" w:styleId="a-size-large">
    <w:name w:val="a-size-large"/>
    <w:basedOn w:val="DefaultParagraphFont"/>
    <w:rsid w:val="00D91C44"/>
  </w:style>
  <w:style w:type="paragraph" w:styleId="BalloonText">
    <w:name w:val="Balloon Text"/>
    <w:basedOn w:val="Normal"/>
    <w:link w:val="BalloonTextChar"/>
    <w:uiPriority w:val="99"/>
    <w:semiHidden/>
    <w:unhideWhenUsed/>
    <w:rsid w:val="00FC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Robert-M.-Sapolsky/e/B000APOCFE/ref=dp_byline_cont_book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Shalem College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Shalem Press</dc:creator>
  <cp:keywords/>
  <dc:description/>
  <cp:lastModifiedBy>Dan</cp:lastModifiedBy>
  <cp:revision>3</cp:revision>
  <cp:lastPrinted>2015-08-13T08:47:00Z</cp:lastPrinted>
  <dcterms:created xsi:type="dcterms:W3CDTF">2015-11-24T15:08:00Z</dcterms:created>
  <dcterms:modified xsi:type="dcterms:W3CDTF">2015-11-24T15:12:00Z</dcterms:modified>
</cp:coreProperties>
</file>